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A59" w:rsidRPr="00921861" w:rsidRDefault="00FA2A59" w:rsidP="00FA2A59">
      <w:pPr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s-AR" w:eastAsia="es-AR"/>
        </w:rPr>
        <w:drawing>
          <wp:anchor distT="0" distB="0" distL="114300" distR="114300" simplePos="0" relativeHeight="251659264" behindDoc="0" locked="0" layoutInCell="1" allowOverlap="1" wp14:anchorId="79D0E6F8" wp14:editId="5E39A856">
            <wp:simplePos x="0" y="0"/>
            <wp:positionH relativeFrom="column">
              <wp:posOffset>-280035</wp:posOffset>
            </wp:positionH>
            <wp:positionV relativeFrom="paragraph">
              <wp:posOffset>0</wp:posOffset>
            </wp:positionV>
            <wp:extent cx="733527" cy="981212"/>
            <wp:effectExtent l="0" t="0" r="9525" b="9525"/>
            <wp:wrapThrough wrapText="bothSides">
              <wp:wrapPolygon edited="0">
                <wp:start x="17392" y="0"/>
                <wp:lineTo x="0" y="2097"/>
                <wp:lineTo x="0" y="18874"/>
                <wp:lineTo x="7855" y="21390"/>
                <wp:lineTo x="8416" y="21390"/>
                <wp:lineTo x="12904" y="21390"/>
                <wp:lineTo x="21319" y="17196"/>
                <wp:lineTo x="21319" y="839"/>
                <wp:lineTo x="20758" y="0"/>
                <wp:lineTo x="17392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lind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527" cy="981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1861">
        <w:rPr>
          <w:b/>
          <w:sz w:val="20"/>
          <w:szCs w:val="20"/>
        </w:rPr>
        <w:t>ESCUELA DE EDUCACIÓN TÉCNICA Nº1</w:t>
      </w:r>
    </w:p>
    <w:p w:rsidR="00FA2A59" w:rsidRPr="00921861" w:rsidRDefault="00FA2A59" w:rsidP="00FA2A59">
      <w:pPr>
        <w:jc w:val="center"/>
        <w:rPr>
          <w:b/>
          <w:sz w:val="20"/>
          <w:szCs w:val="20"/>
        </w:rPr>
      </w:pPr>
      <w:r w:rsidRPr="00921861">
        <w:rPr>
          <w:b/>
          <w:sz w:val="20"/>
          <w:szCs w:val="20"/>
        </w:rPr>
        <w:t>“Gral. Manuel Nicolás Savio”</w:t>
      </w:r>
    </w:p>
    <w:p w:rsidR="00FA2A59" w:rsidRPr="00921861" w:rsidRDefault="00FA2A59" w:rsidP="00FA2A59">
      <w:pPr>
        <w:jc w:val="center"/>
        <w:rPr>
          <w:b/>
          <w:sz w:val="20"/>
          <w:szCs w:val="20"/>
        </w:rPr>
      </w:pPr>
      <w:r w:rsidRPr="00921861">
        <w:rPr>
          <w:b/>
          <w:sz w:val="20"/>
          <w:szCs w:val="20"/>
        </w:rPr>
        <w:t>El Talar – Tigre</w:t>
      </w:r>
    </w:p>
    <w:p w:rsidR="00FA2A59" w:rsidRDefault="00FA2A59" w:rsidP="00FA2A59">
      <w:pPr>
        <w:rPr>
          <w:b/>
        </w:rPr>
      </w:pPr>
    </w:p>
    <w:p w:rsidR="00FA2A59" w:rsidRDefault="00FA2A59" w:rsidP="00FA2A59">
      <w:pPr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2186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PROGRAMA DE ESTUDIOS</w:t>
      </w:r>
      <w:r w:rsidR="00F63D37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A2A59" w:rsidRDefault="00FA2A59" w:rsidP="00FA2A59">
      <w:pPr>
        <w:jc w:val="center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A2A59" w:rsidRDefault="00F63D37" w:rsidP="00FA2A59">
      <w:pPr>
        <w:jc w:val="center"/>
        <w:rPr>
          <w:b/>
          <w:sz w:val="32"/>
          <w:szCs w:val="3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</w:t>
      </w:r>
      <w:r w:rsidRPr="00F63D37">
        <w:rPr>
          <w:b/>
          <w:sz w:val="32"/>
          <w:szCs w:val="3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Derechos humanos y ciudadanía </w:t>
      </w:r>
    </w:p>
    <w:p w:rsidR="00F63D37" w:rsidRDefault="00F63D37" w:rsidP="00F63D37">
      <w:pPr>
        <w:pBdr>
          <w:bottom w:val="single" w:sz="4" w:space="1" w:color="auto"/>
        </w:pBdr>
        <w:jc w:val="both"/>
      </w:pPr>
    </w:p>
    <w:p w:rsidR="00F63D37" w:rsidRPr="005C4B0D" w:rsidRDefault="00F63D37" w:rsidP="00F63D37">
      <w:pPr>
        <w:pBdr>
          <w:bottom w:val="single" w:sz="4" w:space="1" w:color="auto"/>
        </w:pBdr>
        <w:jc w:val="both"/>
      </w:pPr>
      <w:r w:rsidRPr="005C4B0D">
        <w:t>CONTENIDOS:</w:t>
      </w:r>
    </w:p>
    <w:p w:rsidR="00F63D37" w:rsidRDefault="00F63D37" w:rsidP="00F63D37">
      <w:pPr>
        <w:jc w:val="both"/>
        <w:rPr>
          <w:b/>
          <w:sz w:val="32"/>
          <w:szCs w:val="32"/>
          <w:u w:val="single"/>
        </w:rPr>
      </w:pPr>
    </w:p>
    <w:p w:rsidR="00A5765D" w:rsidRDefault="00F63D37" w:rsidP="00A5765D">
      <w:pPr>
        <w:jc w:val="both"/>
        <w:rPr>
          <w:sz w:val="32"/>
          <w:szCs w:val="32"/>
          <w:u w:val="single"/>
        </w:rPr>
      </w:pPr>
      <w:r w:rsidRPr="008A0CD9">
        <w:rPr>
          <w:b/>
          <w:sz w:val="32"/>
          <w:szCs w:val="32"/>
          <w:u w:val="single"/>
        </w:rPr>
        <w:t>Unidad I:</w:t>
      </w:r>
      <w:r>
        <w:rPr>
          <w:b/>
          <w:sz w:val="32"/>
          <w:szCs w:val="32"/>
          <w:u w:val="single"/>
        </w:rPr>
        <w:t xml:space="preserve"> </w:t>
      </w:r>
      <w:r w:rsidR="00A5765D" w:rsidRPr="00A5765D">
        <w:rPr>
          <w:sz w:val="32"/>
          <w:szCs w:val="32"/>
        </w:rPr>
        <w:t>¿</w:t>
      </w:r>
      <w:r w:rsidR="00A5765D" w:rsidRPr="00A5765D">
        <w:rPr>
          <w:sz w:val="32"/>
          <w:szCs w:val="32"/>
          <w:u w:val="single"/>
        </w:rPr>
        <w:t>qué es la ciudadanía?</w:t>
      </w:r>
    </w:p>
    <w:p w:rsidR="00E60974" w:rsidRDefault="00E60974" w:rsidP="00A5765D">
      <w:pPr>
        <w:jc w:val="both"/>
        <w:rPr>
          <w:u w:val="single"/>
        </w:rPr>
      </w:pPr>
    </w:p>
    <w:p w:rsidR="00A5765D" w:rsidRPr="00A5765D" w:rsidRDefault="00A5765D" w:rsidP="00A5765D">
      <w:pPr>
        <w:spacing w:line="276" w:lineRule="auto"/>
        <w:jc w:val="both"/>
      </w:pPr>
      <w:r w:rsidRPr="00A5765D">
        <w:t xml:space="preserve">Configuración histórica de los ciudadanos, </w:t>
      </w:r>
      <w:r>
        <w:t xml:space="preserve">conceptualización de Estado y derechos. Rol de las Instituciones. Libertad, igualdad y justicia como fundamentos principales de la ciudadanía y la democracia. Declaración Universal de los Derechos del Hombre y del Ciudadano de la Revolucion Industrial.  </w:t>
      </w:r>
      <w:r w:rsidRPr="00A5765D">
        <w:rPr>
          <w:b/>
          <w:sz w:val="32"/>
          <w:szCs w:val="32"/>
        </w:rPr>
        <w:t xml:space="preserve"> </w:t>
      </w:r>
    </w:p>
    <w:p w:rsidR="00A5765D" w:rsidRPr="00F63D37" w:rsidRDefault="00A5765D" w:rsidP="00A5765D"/>
    <w:p w:rsidR="00A5765D" w:rsidRPr="00F63D37" w:rsidRDefault="00A5765D" w:rsidP="00A5765D"/>
    <w:p w:rsidR="00F63D37" w:rsidRDefault="00A5765D" w:rsidP="00A5765D">
      <w:pPr>
        <w:jc w:val="both"/>
      </w:pPr>
      <w:r w:rsidRPr="008A0CD9">
        <w:rPr>
          <w:b/>
          <w:sz w:val="32"/>
          <w:szCs w:val="32"/>
          <w:u w:val="single"/>
        </w:rPr>
        <w:t xml:space="preserve">Unidad </w:t>
      </w:r>
      <w:r>
        <w:rPr>
          <w:b/>
          <w:sz w:val="32"/>
          <w:szCs w:val="32"/>
          <w:u w:val="single"/>
        </w:rPr>
        <w:t>I</w:t>
      </w:r>
      <w:r w:rsidRPr="008A0CD9">
        <w:rPr>
          <w:b/>
          <w:sz w:val="32"/>
          <w:szCs w:val="32"/>
          <w:u w:val="single"/>
        </w:rPr>
        <w:t>I:</w:t>
      </w:r>
      <w:r>
        <w:rPr>
          <w:b/>
          <w:sz w:val="32"/>
          <w:szCs w:val="32"/>
          <w:u w:val="single"/>
        </w:rPr>
        <w:t xml:space="preserve"> </w:t>
      </w:r>
      <w:r w:rsidR="00F63D37" w:rsidRPr="00F63D37">
        <w:rPr>
          <w:sz w:val="32"/>
          <w:szCs w:val="32"/>
        </w:rPr>
        <w:t xml:space="preserve">Ejercicio de la ciudadanía </w:t>
      </w:r>
    </w:p>
    <w:p w:rsidR="00A5765D" w:rsidRPr="00F63D37" w:rsidRDefault="00A5765D" w:rsidP="00F63D37"/>
    <w:p w:rsidR="00F63D37" w:rsidRPr="00F63D37" w:rsidRDefault="00F63D37" w:rsidP="00A5765D">
      <w:pPr>
        <w:spacing w:line="276" w:lineRule="auto"/>
        <w:jc w:val="both"/>
      </w:pPr>
      <w:r>
        <w:t>Estado de derecho y democracia</w:t>
      </w:r>
      <w:r>
        <w:t xml:space="preserve"> conceptualización y construcción a través del tiempo</w:t>
      </w:r>
      <w:r>
        <w:t>, los Derechos Humanos</w:t>
      </w:r>
      <w:r>
        <w:t xml:space="preserve"> proceso histórico: de conquista de derechos a lo largo de la historia, los conflictos sociales,</w:t>
      </w:r>
      <w:r w:rsidR="00A5765D">
        <w:t xml:space="preserve"> </w:t>
      </w:r>
      <w:r>
        <w:t>las</w:t>
      </w:r>
      <w:r w:rsidR="00A5765D">
        <w:t xml:space="preserve"> </w:t>
      </w:r>
      <w:r>
        <w:t>nuevas demandas de la sociedad, la democracia y la</w:t>
      </w:r>
      <w:r w:rsidR="00A5765D">
        <w:t xml:space="preserve"> </w:t>
      </w:r>
      <w:r>
        <w:t xml:space="preserve">participacion ciudadana.  </w:t>
      </w:r>
    </w:p>
    <w:p w:rsidR="00F63D37" w:rsidRPr="00F63D37" w:rsidRDefault="00F63D37" w:rsidP="00F63D37"/>
    <w:p w:rsidR="00F63D37" w:rsidRPr="00F63D37" w:rsidRDefault="00F63D37" w:rsidP="00F63D37"/>
    <w:p w:rsidR="00E60974" w:rsidRDefault="00A5765D" w:rsidP="00F63D37">
      <w:r w:rsidRPr="008A0CD9">
        <w:rPr>
          <w:b/>
          <w:sz w:val="32"/>
          <w:szCs w:val="32"/>
          <w:u w:val="single"/>
        </w:rPr>
        <w:t xml:space="preserve">Unidad </w:t>
      </w:r>
      <w:r>
        <w:rPr>
          <w:b/>
          <w:sz w:val="32"/>
          <w:szCs w:val="32"/>
          <w:u w:val="single"/>
        </w:rPr>
        <w:t>I</w:t>
      </w:r>
      <w:r>
        <w:rPr>
          <w:b/>
          <w:sz w:val="32"/>
          <w:szCs w:val="32"/>
          <w:u w:val="single"/>
        </w:rPr>
        <w:t>I</w:t>
      </w:r>
      <w:r w:rsidRPr="008A0CD9">
        <w:rPr>
          <w:b/>
          <w:sz w:val="32"/>
          <w:szCs w:val="32"/>
          <w:u w:val="single"/>
        </w:rPr>
        <w:t>I:</w:t>
      </w:r>
      <w:r>
        <w:rPr>
          <w:b/>
          <w:sz w:val="32"/>
          <w:szCs w:val="32"/>
          <w:u w:val="single"/>
        </w:rPr>
        <w:t xml:space="preserve"> </w:t>
      </w:r>
      <w:r w:rsidR="00E60974">
        <w:rPr>
          <w:sz w:val="32"/>
          <w:szCs w:val="32"/>
        </w:rPr>
        <w:t>I</w:t>
      </w:r>
      <w:r w:rsidR="00E60974" w:rsidRPr="00E60974">
        <w:rPr>
          <w:sz w:val="32"/>
          <w:szCs w:val="32"/>
        </w:rPr>
        <w:t>gualdad y justicia en los derechos civiles</w:t>
      </w:r>
      <w:r w:rsidR="00E60974" w:rsidRPr="00E60974">
        <w:t xml:space="preserve"> </w:t>
      </w:r>
    </w:p>
    <w:p w:rsidR="00E60974" w:rsidRDefault="00E60974" w:rsidP="00F63D37"/>
    <w:p w:rsidR="00F63D37" w:rsidRPr="00E60974" w:rsidRDefault="00E60974" w:rsidP="00E60974">
      <w:pPr>
        <w:spacing w:line="276" w:lineRule="auto"/>
        <w:jc w:val="both"/>
      </w:pPr>
      <w:r w:rsidRPr="00E60974">
        <w:t>La lucha por la vigencia de los derechos civiles en el pasado y en la actualidad: organizaciones y movimientos. Análisis de casos de violación de los derechos civiles y mecanismos de acción para la defensa. artículos de derechos civiles y garantías de la Constitución Nacional y Provincial</w:t>
      </w:r>
    </w:p>
    <w:p w:rsidR="00E60974" w:rsidRPr="00F63D37" w:rsidRDefault="00E60974" w:rsidP="00F63D37"/>
    <w:p w:rsidR="00F63D37" w:rsidRDefault="00E60974" w:rsidP="00E60974">
      <w:pPr>
        <w:spacing w:line="276" w:lineRule="auto"/>
        <w:jc w:val="both"/>
        <w:rPr>
          <w:sz w:val="32"/>
          <w:szCs w:val="32"/>
        </w:rPr>
      </w:pPr>
      <w:r w:rsidRPr="008A0CD9">
        <w:rPr>
          <w:b/>
          <w:sz w:val="32"/>
          <w:szCs w:val="32"/>
          <w:u w:val="single"/>
        </w:rPr>
        <w:t xml:space="preserve">Unidad </w:t>
      </w:r>
      <w:r>
        <w:rPr>
          <w:b/>
          <w:sz w:val="32"/>
          <w:szCs w:val="32"/>
          <w:u w:val="single"/>
        </w:rPr>
        <w:t>I</w:t>
      </w:r>
      <w:r>
        <w:rPr>
          <w:b/>
          <w:sz w:val="32"/>
          <w:szCs w:val="32"/>
          <w:u w:val="single"/>
        </w:rPr>
        <w:t>V</w:t>
      </w:r>
      <w:r w:rsidRPr="008A0CD9">
        <w:rPr>
          <w:b/>
          <w:sz w:val="32"/>
          <w:szCs w:val="32"/>
          <w:u w:val="single"/>
        </w:rPr>
        <w:t>:</w:t>
      </w:r>
      <w:r w:rsidRPr="00E60974">
        <w:rPr>
          <w:color w:val="FF0000"/>
        </w:rPr>
        <w:t xml:space="preserve"> </w:t>
      </w:r>
      <w:r w:rsidRPr="00E60974">
        <w:rPr>
          <w:sz w:val="32"/>
          <w:szCs w:val="32"/>
        </w:rPr>
        <w:t xml:space="preserve"> Los Derechos políticos entre la libertad individual y la participación colectiva</w:t>
      </w:r>
    </w:p>
    <w:p w:rsidR="00E60974" w:rsidRDefault="00E60974" w:rsidP="00E60974">
      <w:pPr>
        <w:spacing w:line="276" w:lineRule="auto"/>
        <w:jc w:val="both"/>
        <w:rPr>
          <w:sz w:val="32"/>
          <w:szCs w:val="32"/>
        </w:rPr>
      </w:pPr>
    </w:p>
    <w:p w:rsidR="00F63D37" w:rsidRPr="00F63D37" w:rsidRDefault="00E60974" w:rsidP="00E60974">
      <w:pPr>
        <w:spacing w:line="276" w:lineRule="auto"/>
        <w:jc w:val="both"/>
      </w:pPr>
      <w:r>
        <w:t xml:space="preserve">Su vinculación con diferentes concepciones de ciudadanía y democracia (representativa y participativa). La lucha por el sufragio universal masculino y femenino. El papel de los partidos políticos en la democracia. </w:t>
      </w:r>
    </w:p>
    <w:p w:rsidR="00F63D37" w:rsidRPr="00F63D37" w:rsidRDefault="00F63D37" w:rsidP="00F63D37"/>
    <w:p w:rsidR="00F63D37" w:rsidRDefault="00F63D37" w:rsidP="00F63D37"/>
    <w:p w:rsidR="00F63D37" w:rsidRDefault="00F63D37" w:rsidP="00F63D37"/>
    <w:p w:rsidR="00F63D37" w:rsidRPr="004430DF" w:rsidRDefault="00F63D37" w:rsidP="00F63D37">
      <w:pPr>
        <w:jc w:val="both"/>
      </w:pPr>
      <w:r>
        <w:tab/>
      </w:r>
      <w:r>
        <w:t xml:space="preserve">                                                                                  </w:t>
      </w:r>
      <w:r w:rsidRPr="004430DF">
        <w:t xml:space="preserve">Dpto. Cs.Soc. </w:t>
      </w:r>
    </w:p>
    <w:p w:rsidR="00F63D37" w:rsidRPr="004430DF" w:rsidRDefault="00F63D37" w:rsidP="00F63D37">
      <w:pPr>
        <w:spacing w:line="259" w:lineRule="auto"/>
        <w:jc w:val="both"/>
        <w:rPr>
          <w:sz w:val="32"/>
          <w:szCs w:val="32"/>
        </w:rPr>
      </w:pPr>
      <w:r>
        <w:t xml:space="preserve">        </w:t>
      </w:r>
      <w:r w:rsidRPr="004430DF">
        <w:t xml:space="preserve">                                                        </w:t>
      </w:r>
      <w:r>
        <w:t xml:space="preserve">                  </w:t>
      </w:r>
      <w:r w:rsidRPr="004430DF">
        <w:t xml:space="preserve">      Prof. Alasi Mónica </w:t>
      </w:r>
    </w:p>
    <w:p w:rsidR="00E26E39" w:rsidRPr="00F63D37" w:rsidRDefault="00CD65D3" w:rsidP="00F63D37">
      <w:pPr>
        <w:tabs>
          <w:tab w:val="left" w:pos="5482"/>
        </w:tabs>
      </w:pPr>
      <w:bookmarkStart w:id="0" w:name="_GoBack"/>
      <w:bookmarkEnd w:id="0"/>
    </w:p>
    <w:sectPr w:rsidR="00E26E39" w:rsidRPr="00F63D37" w:rsidSect="00E60974"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A59"/>
    <w:rsid w:val="008C4F6B"/>
    <w:rsid w:val="00A5765D"/>
    <w:rsid w:val="00CD65D3"/>
    <w:rsid w:val="00E60974"/>
    <w:rsid w:val="00F63D37"/>
    <w:rsid w:val="00FA2A59"/>
    <w:rsid w:val="00FD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A5F54"/>
  <w15:chartTrackingRefBased/>
  <w15:docId w15:val="{BA94F896-6DE9-4B38-ADD0-047FF302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2022-05-17T18:50:00Z</dcterms:created>
  <dcterms:modified xsi:type="dcterms:W3CDTF">2022-05-18T01:04:00Z</dcterms:modified>
</cp:coreProperties>
</file>