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1384" w:rsidRPr="00DE2D7A" w:rsidRDefault="00BE1384" w:rsidP="00BE1384">
      <w:pPr>
        <w:rPr>
          <w:sz w:val="20"/>
          <w:szCs w:val="20"/>
        </w:rPr>
      </w:pPr>
      <w:r w:rsidRPr="00DE2D7A">
        <w:rPr>
          <w:sz w:val="20"/>
          <w:szCs w:val="20"/>
        </w:rPr>
        <w:t xml:space="preserve">                                                         PROGRAMA DE ESTUDIOS </w:t>
      </w:r>
      <w:r>
        <w:rPr>
          <w:sz w:val="20"/>
          <w:szCs w:val="20"/>
        </w:rPr>
        <w:t>EEST N°1</w:t>
      </w:r>
      <w:bookmarkStart w:id="0" w:name="_GoBack"/>
      <w:bookmarkEnd w:id="0"/>
    </w:p>
    <w:p w:rsidR="00BE1384" w:rsidRPr="00DE2D7A" w:rsidRDefault="00BE1384" w:rsidP="00BE1384">
      <w:pPr>
        <w:spacing w:line="240" w:lineRule="auto"/>
        <w:rPr>
          <w:rFonts w:ascii="Times New Roman" w:eastAsia="Times New Roman" w:hAnsi="Times New Roman" w:cs="Times New Roman"/>
          <w:sz w:val="20"/>
          <w:szCs w:val="20"/>
          <w:lang w:eastAsia="es-AR"/>
        </w:rPr>
      </w:pPr>
      <w:r w:rsidRPr="00DE2D7A">
        <w:rPr>
          <w:rFonts w:ascii="Arial" w:eastAsia="Times New Roman" w:hAnsi="Arial" w:cs="Arial"/>
          <w:b/>
          <w:bCs/>
          <w:color w:val="000000"/>
          <w:sz w:val="20"/>
          <w:szCs w:val="20"/>
          <w:u w:val="single"/>
          <w:lang w:eastAsia="es-AR"/>
        </w:rPr>
        <w:t>Espacio Curricular</w:t>
      </w:r>
      <w:r w:rsidRPr="00DE2D7A">
        <w:rPr>
          <w:rFonts w:ascii="Arial" w:eastAsia="Times New Roman" w:hAnsi="Arial" w:cs="Arial"/>
          <w:b/>
          <w:bCs/>
          <w:color w:val="000000"/>
          <w:sz w:val="20"/>
          <w:szCs w:val="20"/>
          <w:lang w:eastAsia="es-AR"/>
        </w:rPr>
        <w:t xml:space="preserve">: </w:t>
      </w:r>
      <w:r>
        <w:rPr>
          <w:rFonts w:ascii="Arial" w:eastAsia="Times New Roman" w:hAnsi="Arial" w:cs="Arial"/>
          <w:b/>
          <w:bCs/>
          <w:color w:val="000000"/>
          <w:sz w:val="20"/>
          <w:szCs w:val="20"/>
          <w:lang w:eastAsia="es-AR"/>
        </w:rPr>
        <w:t>Laboratorio de técnicas analíticas e instrumental.</w:t>
      </w:r>
    </w:p>
    <w:p w:rsidR="00BE1384" w:rsidRDefault="00BE1384" w:rsidP="00BE1384">
      <w:pPr>
        <w:spacing w:line="240" w:lineRule="auto"/>
        <w:rPr>
          <w:rFonts w:ascii="Arial" w:eastAsia="Times New Roman" w:hAnsi="Arial" w:cs="Arial"/>
          <w:b/>
          <w:bCs/>
          <w:color w:val="000000"/>
          <w:sz w:val="20"/>
          <w:szCs w:val="20"/>
          <w:lang w:eastAsia="es-AR"/>
        </w:rPr>
      </w:pPr>
      <w:r w:rsidRPr="00DE2D7A">
        <w:rPr>
          <w:rFonts w:ascii="Arial" w:eastAsia="Times New Roman" w:hAnsi="Arial" w:cs="Arial"/>
          <w:b/>
          <w:bCs/>
          <w:color w:val="000000"/>
          <w:sz w:val="20"/>
          <w:szCs w:val="20"/>
          <w:u w:val="single"/>
          <w:lang w:eastAsia="es-AR"/>
        </w:rPr>
        <w:t>MODALIDAD</w:t>
      </w:r>
      <w:r w:rsidRPr="00DE2D7A">
        <w:rPr>
          <w:rFonts w:ascii="Arial" w:eastAsia="Times New Roman" w:hAnsi="Arial" w:cs="Arial"/>
          <w:b/>
          <w:bCs/>
          <w:color w:val="000000"/>
          <w:sz w:val="20"/>
          <w:szCs w:val="20"/>
          <w:lang w:eastAsia="es-AR"/>
        </w:rPr>
        <w:t>: Química</w:t>
      </w:r>
    </w:p>
    <w:p w:rsidR="00BE1384" w:rsidRDefault="00BE1384" w:rsidP="00BE1384">
      <w:pPr>
        <w:spacing w:line="240" w:lineRule="auto"/>
        <w:rPr>
          <w:rFonts w:ascii="Arial" w:eastAsia="Times New Roman" w:hAnsi="Arial" w:cs="Arial"/>
          <w:b/>
          <w:bCs/>
          <w:color w:val="000000"/>
          <w:sz w:val="20"/>
          <w:szCs w:val="20"/>
          <w:lang w:eastAsia="es-AR"/>
        </w:rPr>
      </w:pPr>
      <w:r>
        <w:rPr>
          <w:rFonts w:ascii="Arial" w:eastAsia="Times New Roman" w:hAnsi="Arial" w:cs="Arial"/>
          <w:b/>
          <w:bCs/>
          <w:color w:val="000000"/>
          <w:sz w:val="20"/>
          <w:szCs w:val="20"/>
          <w:lang w:eastAsia="es-AR"/>
        </w:rPr>
        <w:t>Año: 7°mo Química</w:t>
      </w:r>
    </w:p>
    <w:p w:rsidR="00BE1384" w:rsidRPr="00B5751D" w:rsidRDefault="00BE1384" w:rsidP="00BE1384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Unidad 1: </w:t>
      </w:r>
      <w:r w:rsidRPr="00B5751D">
        <w:rPr>
          <w:rFonts w:ascii="Times New Roman" w:hAnsi="Times New Roman" w:cs="Times New Roman"/>
          <w:sz w:val="32"/>
          <w:szCs w:val="32"/>
        </w:rPr>
        <w:t>Métodos Electroquímicos</w:t>
      </w:r>
    </w:p>
    <w:p w:rsidR="00BE1384" w:rsidRPr="00B5751D" w:rsidRDefault="00BE1384" w:rsidP="00BE138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5751D">
        <w:rPr>
          <w:rFonts w:ascii="Times New Roman" w:hAnsi="Times New Roman" w:cs="Times New Roman"/>
          <w:sz w:val="24"/>
          <w:szCs w:val="24"/>
        </w:rPr>
        <w:t xml:space="preserve">Análisis electroquímicos: </w:t>
      </w:r>
      <w:proofErr w:type="spellStart"/>
      <w:r w:rsidRPr="00B5751D">
        <w:rPr>
          <w:rFonts w:ascii="Times New Roman" w:hAnsi="Times New Roman" w:cs="Times New Roman"/>
          <w:sz w:val="24"/>
          <w:szCs w:val="24"/>
        </w:rPr>
        <w:t>Potenciometría</w:t>
      </w:r>
      <w:proofErr w:type="spellEnd"/>
      <w:r w:rsidRPr="00B5751D">
        <w:rPr>
          <w:rFonts w:ascii="Times New Roman" w:hAnsi="Times New Roman" w:cs="Times New Roman"/>
          <w:sz w:val="24"/>
          <w:szCs w:val="24"/>
        </w:rPr>
        <w:t xml:space="preserve">: Celdas Voltaicas, ENH, Potencial de electrodo, </w:t>
      </w:r>
      <w:proofErr w:type="spellStart"/>
      <w:r w:rsidRPr="00B5751D">
        <w:rPr>
          <w:rFonts w:ascii="Times New Roman" w:hAnsi="Times New Roman" w:cs="Times New Roman"/>
          <w:sz w:val="24"/>
          <w:szCs w:val="24"/>
        </w:rPr>
        <w:t>peachímetro</w:t>
      </w:r>
      <w:proofErr w:type="spellEnd"/>
      <w:r w:rsidRPr="00B5751D">
        <w:rPr>
          <w:rFonts w:ascii="Times New Roman" w:hAnsi="Times New Roman" w:cs="Times New Roman"/>
          <w:sz w:val="24"/>
          <w:szCs w:val="24"/>
        </w:rPr>
        <w:t xml:space="preserve">, electrodo de referencias, electrodos indicadores, titulación </w:t>
      </w:r>
      <w:proofErr w:type="spellStart"/>
      <w:r w:rsidRPr="00B5751D">
        <w:rPr>
          <w:rFonts w:ascii="Times New Roman" w:hAnsi="Times New Roman" w:cs="Times New Roman"/>
          <w:sz w:val="24"/>
          <w:szCs w:val="24"/>
        </w:rPr>
        <w:t>potenciométrica</w:t>
      </w:r>
      <w:proofErr w:type="spellEnd"/>
      <w:r w:rsidRPr="00B5751D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B5751D">
        <w:rPr>
          <w:rFonts w:ascii="Times New Roman" w:hAnsi="Times New Roman" w:cs="Times New Roman"/>
          <w:sz w:val="24"/>
          <w:szCs w:val="24"/>
        </w:rPr>
        <w:t>Conductimetría</w:t>
      </w:r>
      <w:proofErr w:type="spellEnd"/>
      <w:r w:rsidRPr="00B5751D">
        <w:rPr>
          <w:rFonts w:ascii="Times New Roman" w:hAnsi="Times New Roman" w:cs="Times New Roman"/>
          <w:sz w:val="24"/>
          <w:szCs w:val="24"/>
        </w:rPr>
        <w:t xml:space="preserve">: Leyes de conductividad iónica, </w:t>
      </w:r>
      <w:proofErr w:type="spellStart"/>
      <w:r w:rsidRPr="00B5751D">
        <w:rPr>
          <w:rFonts w:ascii="Times New Roman" w:hAnsi="Times New Roman" w:cs="Times New Roman"/>
          <w:sz w:val="24"/>
          <w:szCs w:val="24"/>
        </w:rPr>
        <w:t>conductímetro</w:t>
      </w:r>
      <w:proofErr w:type="spellEnd"/>
      <w:r w:rsidRPr="00B5751D">
        <w:rPr>
          <w:rFonts w:ascii="Times New Roman" w:hAnsi="Times New Roman" w:cs="Times New Roman"/>
          <w:sz w:val="24"/>
          <w:szCs w:val="24"/>
        </w:rPr>
        <w:t xml:space="preserve">, titulación </w:t>
      </w:r>
      <w:proofErr w:type="spellStart"/>
      <w:r w:rsidRPr="00B5751D">
        <w:rPr>
          <w:rFonts w:ascii="Times New Roman" w:hAnsi="Times New Roman" w:cs="Times New Roman"/>
          <w:sz w:val="24"/>
          <w:szCs w:val="24"/>
        </w:rPr>
        <w:t>conductimétrica</w:t>
      </w:r>
      <w:proofErr w:type="spellEnd"/>
      <w:r w:rsidRPr="00B5751D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BE1384" w:rsidRPr="00B5751D" w:rsidRDefault="00BE1384" w:rsidP="00BE138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E1384" w:rsidRPr="00B5751D" w:rsidRDefault="00BE1384" w:rsidP="00BE1384">
      <w:pPr>
        <w:spacing w:after="0"/>
        <w:rPr>
          <w:rFonts w:ascii="Times New Roman" w:hAnsi="Times New Roman" w:cs="Times New Roman"/>
          <w:sz w:val="32"/>
          <w:szCs w:val="32"/>
        </w:rPr>
      </w:pPr>
      <w:r w:rsidRPr="00B5751D">
        <w:rPr>
          <w:rFonts w:ascii="Times New Roman" w:hAnsi="Times New Roman" w:cs="Times New Roman"/>
          <w:sz w:val="32"/>
          <w:szCs w:val="32"/>
        </w:rPr>
        <w:t xml:space="preserve">Unidad 2: Métodos </w:t>
      </w:r>
      <w:proofErr w:type="spellStart"/>
      <w:r w:rsidRPr="00B5751D">
        <w:rPr>
          <w:rFonts w:ascii="Times New Roman" w:hAnsi="Times New Roman" w:cs="Times New Roman"/>
          <w:sz w:val="32"/>
          <w:szCs w:val="32"/>
        </w:rPr>
        <w:t>Espectroquímicos</w:t>
      </w:r>
      <w:proofErr w:type="spellEnd"/>
    </w:p>
    <w:p w:rsidR="00BE1384" w:rsidRPr="00B5751D" w:rsidRDefault="00BE1384" w:rsidP="00BE138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5751D">
        <w:rPr>
          <w:rFonts w:ascii="Times New Roman" w:hAnsi="Times New Roman" w:cs="Times New Roman"/>
          <w:sz w:val="24"/>
          <w:szCs w:val="24"/>
        </w:rPr>
        <w:t xml:space="preserve">Análisis espectrofotométrico: Radiación electromagnética, Espectro electromagnético. Espectroscopia de absorción y emisión. Espectrometría de absorción: Ley de Lambert y </w:t>
      </w:r>
      <w:proofErr w:type="spellStart"/>
      <w:r w:rsidRPr="00B5751D">
        <w:rPr>
          <w:rFonts w:ascii="Times New Roman" w:hAnsi="Times New Roman" w:cs="Times New Roman"/>
          <w:sz w:val="24"/>
          <w:szCs w:val="24"/>
        </w:rPr>
        <w:t>Beer</w:t>
      </w:r>
      <w:proofErr w:type="spellEnd"/>
      <w:r w:rsidRPr="00B5751D">
        <w:rPr>
          <w:rFonts w:ascii="Times New Roman" w:hAnsi="Times New Roman" w:cs="Times New Roman"/>
          <w:sz w:val="24"/>
          <w:szCs w:val="24"/>
        </w:rPr>
        <w:t xml:space="preserve">. Espectrofotómetros: Descripción de las partes del instrumento. Espectrofotometría UV visible. Espectrofotometría de emisión: Determinaciones en muestra de interés. </w:t>
      </w:r>
    </w:p>
    <w:p w:rsidR="00BE1384" w:rsidRPr="00B5751D" w:rsidRDefault="00BE1384" w:rsidP="00BE138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E1384" w:rsidRPr="00754239" w:rsidRDefault="00BE1384" w:rsidP="00BE1384">
      <w:pPr>
        <w:spacing w:after="0"/>
        <w:rPr>
          <w:sz w:val="32"/>
          <w:szCs w:val="32"/>
        </w:rPr>
      </w:pPr>
      <w:r w:rsidRPr="00754239">
        <w:rPr>
          <w:sz w:val="32"/>
          <w:szCs w:val="32"/>
        </w:rPr>
        <w:t>Unidad 3:</w:t>
      </w:r>
      <w:r>
        <w:rPr>
          <w:sz w:val="32"/>
          <w:szCs w:val="32"/>
        </w:rPr>
        <w:t xml:space="preserve"> Cromatografí</w:t>
      </w:r>
      <w:r w:rsidRPr="00754239">
        <w:rPr>
          <w:sz w:val="32"/>
          <w:szCs w:val="32"/>
        </w:rPr>
        <w:t>a</w:t>
      </w:r>
    </w:p>
    <w:p w:rsidR="00BE1384" w:rsidRDefault="00BE1384" w:rsidP="00BE138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5751D">
        <w:rPr>
          <w:rFonts w:ascii="Times New Roman" w:hAnsi="Times New Roman" w:cs="Times New Roman"/>
          <w:sz w:val="24"/>
          <w:szCs w:val="24"/>
        </w:rPr>
        <w:t xml:space="preserve">Análisis </w:t>
      </w:r>
      <w:proofErr w:type="spellStart"/>
      <w:r w:rsidRPr="00B5751D">
        <w:rPr>
          <w:rFonts w:ascii="Times New Roman" w:hAnsi="Times New Roman" w:cs="Times New Roman"/>
          <w:sz w:val="24"/>
          <w:szCs w:val="24"/>
        </w:rPr>
        <w:t>cromatográfico</w:t>
      </w:r>
      <w:proofErr w:type="spellEnd"/>
      <w:r w:rsidRPr="00B5751D">
        <w:rPr>
          <w:rFonts w:ascii="Times New Roman" w:hAnsi="Times New Roman" w:cs="Times New Roman"/>
          <w:sz w:val="24"/>
          <w:szCs w:val="24"/>
        </w:rPr>
        <w:t xml:space="preserve">: Fundamento del análisis </w:t>
      </w:r>
      <w:proofErr w:type="spellStart"/>
      <w:r w:rsidRPr="00B5751D">
        <w:rPr>
          <w:rFonts w:ascii="Times New Roman" w:hAnsi="Times New Roman" w:cs="Times New Roman"/>
          <w:sz w:val="24"/>
          <w:szCs w:val="24"/>
        </w:rPr>
        <w:t>cromatográfico</w:t>
      </w:r>
      <w:proofErr w:type="spellEnd"/>
      <w:r w:rsidRPr="00B5751D">
        <w:rPr>
          <w:rFonts w:ascii="Times New Roman" w:hAnsi="Times New Roman" w:cs="Times New Roman"/>
          <w:sz w:val="24"/>
          <w:szCs w:val="24"/>
        </w:rPr>
        <w:t xml:space="preserve">. Clasificación. Cromatografía en líquidos (HPLC). Cromatografía de intercambio iónico. El aparato, descripción de los componentes. Aplicaciones. Cromatografía de gases. Normas de mantenimiento, conservación, seguridad y manipulación del instrumental y herramientas utilizados. </w:t>
      </w:r>
    </w:p>
    <w:p w:rsidR="00BE1384" w:rsidRDefault="00BE1384" w:rsidP="00BE138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E1384" w:rsidRPr="00B5751D" w:rsidRDefault="00BE1384" w:rsidP="00BE1384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Criterios de evaluación: Interpretación experimental de los contenidos. Uso industrial y aplicación. Manipulación de los diferentes equipos de técnicas analíticas, determinar el analito de forma experimental con diferentes técnicas</w:t>
      </w:r>
      <w:r w:rsidRPr="00B5751D"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p w:rsidR="00BE1384" w:rsidRPr="00DE2D7A" w:rsidRDefault="00BE1384" w:rsidP="00BE1384">
      <w:pPr>
        <w:spacing w:line="240" w:lineRule="auto"/>
        <w:rPr>
          <w:rFonts w:ascii="Arial" w:eastAsia="Times New Roman" w:hAnsi="Arial" w:cs="Arial"/>
          <w:b/>
          <w:bCs/>
          <w:color w:val="000000"/>
          <w:sz w:val="20"/>
          <w:szCs w:val="20"/>
          <w:lang w:eastAsia="es-AR"/>
        </w:rPr>
      </w:pPr>
    </w:p>
    <w:p w:rsidR="003F47ED" w:rsidRDefault="003F47ED"/>
    <w:sectPr w:rsidR="003F47ED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1384"/>
    <w:rsid w:val="003F47ED"/>
    <w:rsid w:val="00BE13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A67F09"/>
  <w15:chartTrackingRefBased/>
  <w15:docId w15:val="{EAABF1DB-46C8-4DC4-877D-23EAD597A8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1384"/>
    <w:pPr>
      <w:spacing w:after="200" w:line="276" w:lineRule="auto"/>
    </w:pPr>
    <w:rPr>
      <w:lang w:val="es-AR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220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GERMAN</dc:creator>
  <cp:keywords/>
  <dc:description/>
  <cp:lastModifiedBy>GERMAN</cp:lastModifiedBy>
  <cp:revision>1</cp:revision>
  <dcterms:created xsi:type="dcterms:W3CDTF">2023-05-12T18:50:00Z</dcterms:created>
  <dcterms:modified xsi:type="dcterms:W3CDTF">2023-05-12T18:53:00Z</dcterms:modified>
</cp:coreProperties>
</file>