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 xml:space="preserve">IO CURRICULAR/TTP: </w:t>
      </w:r>
      <w:r w:rsidR="00552701">
        <w:rPr>
          <w:b/>
          <w:sz w:val="24"/>
          <w:szCs w:val="24"/>
        </w:rPr>
        <w:t xml:space="preserve"> Teleinformatica</w:t>
      </w:r>
      <w:bookmarkStart w:id="0" w:name="_GoBack"/>
      <w:bookmarkEnd w:id="0"/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2494F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552701">
        <w:rPr>
          <w:b/>
          <w:sz w:val="24"/>
          <w:szCs w:val="24"/>
        </w:rPr>
        <w:t xml:space="preserve"> 5</w:t>
      </w:r>
      <w:r w:rsidR="0072494F">
        <w:rPr>
          <w:b/>
          <w:sz w:val="24"/>
          <w:szCs w:val="24"/>
        </w:rPr>
        <w:t>to año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457076" w:rsidRDefault="00552701" w:rsidP="00997EA3">
      <w:r>
        <w:t>Carga Horaria Total: 144</w:t>
      </w:r>
      <w:r w:rsidR="00457076">
        <w:t xml:space="preserve"> horas reloj </w:t>
      </w:r>
    </w:p>
    <w:p w:rsidR="00552701" w:rsidRDefault="00552701" w:rsidP="00997EA3">
      <w:r>
        <w:t xml:space="preserve">Esta descripción presenta aquellos contenidos que podrían desarrollarse en el transcurso de las actividades formativas. La misma no indica secuencia, será el equipo docente a cargo del módulo quien resuelva en qué momento y a través de qué actividades los desarrollará. Trasmisión de datos. Transmisión simplex, </w:t>
      </w:r>
      <w:proofErr w:type="spellStart"/>
      <w:r>
        <w:t>half</w:t>
      </w:r>
      <w:proofErr w:type="spellEnd"/>
      <w:r>
        <w:t xml:space="preserve"> </w:t>
      </w:r>
      <w:proofErr w:type="spellStart"/>
      <w:r>
        <w:t>duplex</w:t>
      </w:r>
      <w:proofErr w:type="spellEnd"/>
      <w:r>
        <w:t xml:space="preserve"> y full </w:t>
      </w:r>
      <w:proofErr w:type="spellStart"/>
      <w:r>
        <w:t>duplex</w:t>
      </w:r>
      <w:proofErr w:type="spellEnd"/>
      <w:r>
        <w:t xml:space="preserve">. Trasmisión sincrónica y asincrónica. Tramas. Medios de trasmisión. Sistemas punto a punto. Sistemas Multidifusión. Señales periódicas y Corresponde al </w:t>
      </w:r>
      <w:proofErr w:type="spellStart"/>
      <w:r>
        <w:t>Exp</w:t>
      </w:r>
      <w:proofErr w:type="spellEnd"/>
      <w:r>
        <w:t xml:space="preserve">. Nº 5801-4.863.914/09 aperiódicas. Velocidad de trasmisión. Ancho de banda. Teorema de muestro de Nyquist. Teorema de Shannon. Relación señal/Ruido. Señales analógicas y digitales. Capacidad de un canal. Ruido. Medios de trasmisión. Pares trenzados. Fibra óptica. UTP: </w:t>
      </w:r>
      <w:proofErr w:type="spellStart"/>
      <w:r>
        <w:t>Unshielded</w:t>
      </w:r>
      <w:proofErr w:type="spellEnd"/>
      <w:r>
        <w:t xml:space="preserve"> </w:t>
      </w:r>
      <w:proofErr w:type="spellStart"/>
      <w:r>
        <w:t>Twisted</w:t>
      </w:r>
      <w:proofErr w:type="spellEnd"/>
      <w:r>
        <w:t xml:space="preserve"> </w:t>
      </w:r>
      <w:proofErr w:type="spellStart"/>
      <w:r>
        <w:t>Pair</w:t>
      </w:r>
      <w:proofErr w:type="spellEnd"/>
      <w:r>
        <w:t xml:space="preserve"> (Par trenzado sin apantallar). STP: </w:t>
      </w:r>
      <w:proofErr w:type="spellStart"/>
      <w:r>
        <w:t>Shielded</w:t>
      </w:r>
      <w:proofErr w:type="spellEnd"/>
      <w:r>
        <w:t xml:space="preserve"> </w:t>
      </w:r>
      <w:proofErr w:type="spellStart"/>
      <w:r>
        <w:t>Twisted</w:t>
      </w:r>
      <w:proofErr w:type="spellEnd"/>
      <w:r>
        <w:t xml:space="preserve"> </w:t>
      </w:r>
      <w:proofErr w:type="spellStart"/>
      <w:r>
        <w:t>Pair</w:t>
      </w:r>
      <w:proofErr w:type="spellEnd"/>
      <w:r>
        <w:t xml:space="preserve"> (Par trenzado apantallado). Fibra óptica. Descripción física. Ventajas frente al cable eléctrico. Fibras </w:t>
      </w:r>
      <w:proofErr w:type="spellStart"/>
      <w:r>
        <w:t>multimodo</w:t>
      </w:r>
      <w:proofErr w:type="spellEnd"/>
      <w:r>
        <w:t xml:space="preserve"> de índice gradual para redes LAN y fibras </w:t>
      </w:r>
      <w:proofErr w:type="spellStart"/>
      <w:r>
        <w:t>monomodo</w:t>
      </w:r>
      <w:proofErr w:type="spellEnd"/>
      <w:r>
        <w:t xml:space="preserve"> para redes WAN. Atenuación (</w:t>
      </w:r>
      <w:proofErr w:type="spellStart"/>
      <w:r>
        <w:t>Db</w:t>
      </w:r>
      <w:proofErr w:type="spellEnd"/>
      <w:r>
        <w:t xml:space="preserve">/Km). Enlaces de microondas terrestres. Enlaces satelitales. Codificación de datos. Señales digitales. NRZ (no retorno a cero). Binario Multinivel. </w:t>
      </w:r>
      <w:proofErr w:type="spellStart"/>
      <w:r>
        <w:t>Pseudoternario</w:t>
      </w:r>
      <w:proofErr w:type="spellEnd"/>
      <w:r>
        <w:t xml:space="preserve">. AMI (inversión de marcas alternadas). Código Manchester. B8ZS (Bipolar </w:t>
      </w:r>
      <w:proofErr w:type="spellStart"/>
      <w:r>
        <w:t>with</w:t>
      </w:r>
      <w:proofErr w:type="spellEnd"/>
      <w:r>
        <w:t xml:space="preserve"> 8-Zeros </w:t>
      </w:r>
      <w:proofErr w:type="spellStart"/>
      <w:r>
        <w:t>Substitution</w:t>
      </w:r>
      <w:proofErr w:type="spellEnd"/>
      <w:r>
        <w:t xml:space="preserve">). HDB-3 (High </w:t>
      </w:r>
      <w:proofErr w:type="spellStart"/>
      <w:r>
        <w:t>Density</w:t>
      </w:r>
      <w:proofErr w:type="spellEnd"/>
      <w:r>
        <w:t xml:space="preserve"> Bipolar-3 </w:t>
      </w:r>
      <w:proofErr w:type="spellStart"/>
      <w:r>
        <w:t>Zeros</w:t>
      </w:r>
      <w:proofErr w:type="spellEnd"/>
      <w:r>
        <w:t>). Modulación digital. ASK (</w:t>
      </w:r>
      <w:proofErr w:type="spellStart"/>
      <w:r>
        <w:t>Amplitude</w:t>
      </w:r>
      <w:proofErr w:type="spellEnd"/>
      <w:r>
        <w:t xml:space="preserve"> </w:t>
      </w:r>
      <w:proofErr w:type="spellStart"/>
      <w:r>
        <w:t>Shift</w:t>
      </w:r>
      <w:proofErr w:type="spellEnd"/>
      <w:r>
        <w:t xml:space="preserve"> Key). FSK (</w:t>
      </w:r>
      <w:proofErr w:type="spellStart"/>
      <w:r>
        <w:t>Frecuency</w:t>
      </w:r>
      <w:proofErr w:type="spellEnd"/>
      <w:r>
        <w:t xml:space="preserve"> </w:t>
      </w:r>
      <w:proofErr w:type="spellStart"/>
      <w:r>
        <w:t>Shift</w:t>
      </w:r>
      <w:proofErr w:type="spellEnd"/>
      <w:r>
        <w:t xml:space="preserve"> Key). PSK (</w:t>
      </w:r>
      <w:proofErr w:type="spellStart"/>
      <w:r>
        <w:t>Phase</w:t>
      </w:r>
      <w:proofErr w:type="spellEnd"/>
      <w:r>
        <w:t xml:space="preserve"> </w:t>
      </w:r>
      <w:proofErr w:type="spellStart"/>
      <w:r>
        <w:t>Shift</w:t>
      </w:r>
      <w:proofErr w:type="spellEnd"/>
      <w:r>
        <w:t xml:space="preserve"> Key). QAM (</w:t>
      </w:r>
      <w:proofErr w:type="spellStart"/>
      <w:r>
        <w:t>Cuadrature</w:t>
      </w:r>
      <w:proofErr w:type="spellEnd"/>
      <w:r>
        <w:t xml:space="preserve"> </w:t>
      </w:r>
      <w:proofErr w:type="spellStart"/>
      <w:r>
        <w:t>Amplitude</w:t>
      </w:r>
      <w:proofErr w:type="spellEnd"/>
      <w:r>
        <w:t xml:space="preserve"> </w:t>
      </w:r>
      <w:proofErr w:type="spellStart"/>
      <w:r>
        <w:t>Modulation</w:t>
      </w:r>
      <w:proofErr w:type="spellEnd"/>
      <w:r>
        <w:t xml:space="preserve">). Control de enlace. Funciones de un protocolo de Nivel 2. Códigos de control de errores. Protocolos de enlace. PPP (Point </w:t>
      </w:r>
      <w:proofErr w:type="spellStart"/>
      <w:r>
        <w:t>to</w:t>
      </w:r>
      <w:proofErr w:type="spellEnd"/>
      <w:r>
        <w:t xml:space="preserve"> Point). HDLC (High-</w:t>
      </w:r>
      <w:proofErr w:type="spellStart"/>
      <w:r>
        <w:t>Level</w:t>
      </w:r>
      <w:proofErr w:type="spellEnd"/>
      <w:r>
        <w:t xml:space="preserve"> Link Control). Formato de la trama HDLC. Campo de control HDLC. Técnica de control de flujo. Parada y espera. Ventana deslizante. Protocolo de control de errores FEC. ARQ. </w:t>
      </w:r>
      <w:proofErr w:type="spellStart"/>
      <w:r>
        <w:t>Múltiplex</w:t>
      </w:r>
      <w:proofErr w:type="spellEnd"/>
      <w:r>
        <w:t xml:space="preserve"> por división de frecuencia FDM y por división de tiempo TDM. Modulación analógica. Espectro en frecuencia. Modulación directa y modulación de </w:t>
      </w:r>
      <w:proofErr w:type="spellStart"/>
      <w:r>
        <w:t>pregrupo</w:t>
      </w:r>
      <w:proofErr w:type="spellEnd"/>
      <w:r>
        <w:t xml:space="preserve">. Multiplex por División de tiempo (TDM). Teorema de muestreo. Digitalización del canal vocal. Proceso de cuantificación y codificación. PCM (Pulse </w:t>
      </w:r>
      <w:proofErr w:type="spellStart"/>
      <w:r>
        <w:t>Code</w:t>
      </w:r>
      <w:proofErr w:type="spellEnd"/>
      <w:r>
        <w:t xml:space="preserve"> </w:t>
      </w:r>
      <w:proofErr w:type="spellStart"/>
      <w:r>
        <w:t>Modulation</w:t>
      </w:r>
      <w:proofErr w:type="spellEnd"/>
      <w:r>
        <w:t xml:space="preserve">). Distorsión de cuantificación. Relación señal a Ruido. Cuantificación no uniforme. Norma G.711. Velocidad de cada canal 64Kb/s y velocidad de la señal multiplex 2.048 Kb/s. Módems de banda vocal. Circuitos en la interfaz digital. DTR. DSR. RTS. CTS. CD. RI. TD. RD. </w:t>
      </w:r>
      <w:proofErr w:type="spellStart"/>
      <w:r>
        <w:t>Clock</w:t>
      </w:r>
      <w:proofErr w:type="spellEnd"/>
      <w:r>
        <w:t xml:space="preserve"> de </w:t>
      </w:r>
      <w:proofErr w:type="spellStart"/>
      <w:r>
        <w:t>Tx</w:t>
      </w:r>
      <w:proofErr w:type="spellEnd"/>
      <w:r>
        <w:t xml:space="preserve"> y de </w:t>
      </w:r>
      <w:proofErr w:type="spellStart"/>
      <w:r>
        <w:t>Rx</w:t>
      </w:r>
      <w:proofErr w:type="spellEnd"/>
      <w:r>
        <w:t xml:space="preserve">. Normas V.24. V.32. V.32bis. V.34. V.34 plus. V.28. Niveles eléctricos. </w:t>
      </w:r>
      <w:proofErr w:type="spellStart"/>
      <w:r>
        <w:t>Loop</w:t>
      </w:r>
      <w:proofErr w:type="spellEnd"/>
      <w:r>
        <w:t xml:space="preserve"> de pruebas V54. Redes de datos, punto a punto, redes de conmutación, conmutación de circuitos, de mensajes, de paquetes, servicio de datagramas y de circuito virtual. Redes de difusión. Modelo ISO/OSI, capas, descripción, funciones, subcapas. Análisis de las capas de medios. Modelo TCP/IP, comparación con el modelo OSI, Protocolo TCP y UDP, Protocolo IP, numeración IP v4 y v6, compatibilidad. Redes: Clasificación por Clase, subredes. Redes inalámbricas, principios de funcionamiento, protocolos, modos ad-hoc e </w:t>
      </w:r>
      <w:proofErr w:type="spellStart"/>
      <w:r>
        <w:t>infraestructura</w:t>
      </w:r>
      <w:proofErr w:type="gramStart"/>
      <w:r>
        <w:t>,usos</w:t>
      </w:r>
      <w:proofErr w:type="spellEnd"/>
      <w:proofErr w:type="gramEnd"/>
      <w:r>
        <w:t xml:space="preserve"> limitaciones, seguridad, distintos tipos de antena y su aplicación.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  <w:r w:rsidR="00960B6F">
        <w:rPr>
          <w:b/>
          <w:sz w:val="24"/>
          <w:szCs w:val="24"/>
          <w:u w:val="single"/>
        </w:rPr>
        <w:t>: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40A7"/>
    <w:rsid w:val="00177D6D"/>
    <w:rsid w:val="001869A7"/>
    <w:rsid w:val="00242C86"/>
    <w:rsid w:val="00255E43"/>
    <w:rsid w:val="00282334"/>
    <w:rsid w:val="002A35AB"/>
    <w:rsid w:val="002A6F8D"/>
    <w:rsid w:val="003919BB"/>
    <w:rsid w:val="0041792D"/>
    <w:rsid w:val="00457076"/>
    <w:rsid w:val="004B173F"/>
    <w:rsid w:val="00552701"/>
    <w:rsid w:val="00585D62"/>
    <w:rsid w:val="005C0ADE"/>
    <w:rsid w:val="005D40DB"/>
    <w:rsid w:val="00633CDF"/>
    <w:rsid w:val="006F1A95"/>
    <w:rsid w:val="0072494F"/>
    <w:rsid w:val="00731C35"/>
    <w:rsid w:val="00734324"/>
    <w:rsid w:val="00747401"/>
    <w:rsid w:val="007952E4"/>
    <w:rsid w:val="007A4075"/>
    <w:rsid w:val="00805AD1"/>
    <w:rsid w:val="00822476"/>
    <w:rsid w:val="00851F91"/>
    <w:rsid w:val="009214F4"/>
    <w:rsid w:val="00960B6F"/>
    <w:rsid w:val="00997EA3"/>
    <w:rsid w:val="00A044E4"/>
    <w:rsid w:val="00A104D4"/>
    <w:rsid w:val="00A21B9A"/>
    <w:rsid w:val="00AF0F28"/>
    <w:rsid w:val="00B04835"/>
    <w:rsid w:val="00B44F36"/>
    <w:rsid w:val="00BA4673"/>
    <w:rsid w:val="00C368EA"/>
    <w:rsid w:val="00C85D98"/>
    <w:rsid w:val="00CB3FC7"/>
    <w:rsid w:val="00CD2997"/>
    <w:rsid w:val="00D11252"/>
    <w:rsid w:val="00D148F0"/>
    <w:rsid w:val="00D46174"/>
    <w:rsid w:val="00D97739"/>
    <w:rsid w:val="00DE3176"/>
    <w:rsid w:val="00E028F9"/>
    <w:rsid w:val="00E41250"/>
    <w:rsid w:val="00E47D84"/>
    <w:rsid w:val="00E64331"/>
    <w:rsid w:val="00E65E96"/>
    <w:rsid w:val="00EA1F83"/>
    <w:rsid w:val="00EA7286"/>
    <w:rsid w:val="00EB20C7"/>
    <w:rsid w:val="00F10D39"/>
    <w:rsid w:val="00F77908"/>
    <w:rsid w:val="00F945D9"/>
    <w:rsid w:val="00FB0D28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3549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2024-05-20T14:37:00Z</dcterms:created>
  <dcterms:modified xsi:type="dcterms:W3CDTF">2024-05-20T14:37:00Z</dcterms:modified>
</cp:coreProperties>
</file>