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7F2894">
        <w:rPr>
          <w:b/>
          <w:sz w:val="24"/>
          <w:szCs w:val="24"/>
        </w:rPr>
        <w:t xml:space="preserve">Laboratorio de </w:t>
      </w:r>
      <w:r w:rsidR="008542B2">
        <w:rPr>
          <w:b/>
          <w:sz w:val="24"/>
          <w:szCs w:val="24"/>
        </w:rPr>
        <w:t>Hardware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6435E">
        <w:rPr>
          <w:b/>
          <w:sz w:val="24"/>
          <w:szCs w:val="24"/>
        </w:rPr>
        <w:t xml:space="preserve"> 6to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8542B2" w:rsidP="00997EA3">
      <w:r>
        <w:t>Carga Horaria Total: 144</w:t>
      </w:r>
      <w:r w:rsidR="00B6435E">
        <w:t xml:space="preserve"> horas reloj</w:t>
      </w:r>
    </w:p>
    <w:p w:rsidR="008542B2" w:rsidRDefault="008542B2" w:rsidP="00997EA3">
      <w:r>
        <w:t xml:space="preserve">Ruteo de la Información. Ruteo estático. Ruta default. Protocolos de ruteo dinámico. RIP. Comandos Ping, </w:t>
      </w:r>
      <w:proofErr w:type="spellStart"/>
      <w:r>
        <w:t>Traceroute</w:t>
      </w:r>
      <w:proofErr w:type="spellEnd"/>
      <w:r>
        <w:t xml:space="preserve">, </w:t>
      </w:r>
      <w:proofErr w:type="spellStart"/>
      <w:r>
        <w:t>Netstat</w:t>
      </w:r>
      <w:proofErr w:type="spellEnd"/>
      <w:r>
        <w:t xml:space="preserve">, </w:t>
      </w:r>
      <w:proofErr w:type="spellStart"/>
      <w:r>
        <w:t>Arp</w:t>
      </w:r>
      <w:proofErr w:type="spellEnd"/>
      <w:r>
        <w:t xml:space="preserve">. Formato del Datagrama IP versión 4.0. Protocolo no orientado a la conexión. Protocolo no fiable. Tipo de servicios. Time </w:t>
      </w:r>
      <w:proofErr w:type="spellStart"/>
      <w:r>
        <w:t>to</w:t>
      </w:r>
      <w:proofErr w:type="spellEnd"/>
      <w:r>
        <w:t xml:space="preserve"> </w:t>
      </w:r>
      <w:proofErr w:type="spellStart"/>
      <w:r>
        <w:t>live</w:t>
      </w:r>
      <w:proofErr w:type="spellEnd"/>
      <w:r>
        <w:t xml:space="preserve">. Fragmentación. </w:t>
      </w:r>
      <w:proofErr w:type="spellStart"/>
      <w:r>
        <w:t>Cheksum</w:t>
      </w:r>
      <w:proofErr w:type="spellEnd"/>
      <w:r>
        <w:t xml:space="preserve">. Protocolo de control de trasmisión TCP/UDP. Transferencia básica. Formato del segmento TCP. Fiabilidad. Control de flujo. </w:t>
      </w:r>
      <w:proofErr w:type="spellStart"/>
      <w:r>
        <w:t>Multiplexación</w:t>
      </w:r>
      <w:proofErr w:type="spellEnd"/>
      <w:r>
        <w:t xml:space="preserve">. Conexiones. Sincronización de N4. Establecimiento y finalización de la conexión. Números de puerto de TCP. </w:t>
      </w:r>
      <w:proofErr w:type="spellStart"/>
      <w:r>
        <w:t>Well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 Port. Ventana de recepción. Gestión de la ventana. Protocolo UDP. Formato. Diferencia con TCP. Aplicaciones en TFTP y aplicaciones en tiempo real como videoconferencia y telefonía IP. Protocolo </w:t>
      </w:r>
      <w:proofErr w:type="spellStart"/>
      <w:r>
        <w:t>Frame</w:t>
      </w:r>
      <w:proofErr w:type="spellEnd"/>
      <w:r>
        <w:t xml:space="preserve"> </w:t>
      </w:r>
      <w:proofErr w:type="spellStart"/>
      <w:r>
        <w:t>Relay</w:t>
      </w:r>
      <w:proofErr w:type="spellEnd"/>
      <w:r>
        <w:t xml:space="preserve">. Orientado a la conexión y no fiable. Líneas digitales. Formato de trama de nivel 2. Concepto de congestión. BECN. FECN. DE. CIR. Concepto de circuito virtual permanente. PVC. Redes MPLS </w:t>
      </w:r>
      <w:proofErr w:type="spellStart"/>
      <w:r>
        <w:t>Multi-Protocol</w:t>
      </w:r>
      <w:proofErr w:type="spellEnd"/>
      <w:r>
        <w:t xml:space="preserve"> </w:t>
      </w:r>
      <w:proofErr w:type="spellStart"/>
      <w:r>
        <w:t>Label</w:t>
      </w:r>
      <w:proofErr w:type="spellEnd"/>
      <w:r>
        <w:t xml:space="preserve"> </w:t>
      </w:r>
      <w:proofErr w:type="spellStart"/>
      <w:r>
        <w:t>Switching</w:t>
      </w:r>
      <w:proofErr w:type="spellEnd"/>
      <w:r>
        <w:t>. Redes de servicios convergentes de voz, datos y video. Redes full malla. Calidad de servicio (</w:t>
      </w:r>
      <w:proofErr w:type="spellStart"/>
      <w:r>
        <w:t>QoS</w:t>
      </w:r>
      <w:proofErr w:type="spellEnd"/>
      <w:r>
        <w:t xml:space="preserve">). Análisis del datagrama IP de capa 3 para priorización de tráfico. Clases de servicio. Real time, </w:t>
      </w:r>
      <w:proofErr w:type="spellStart"/>
      <w:r>
        <w:t>Assured</w:t>
      </w:r>
      <w:proofErr w:type="spellEnd"/>
      <w:r>
        <w:t xml:space="preserve"> </w:t>
      </w:r>
      <w:proofErr w:type="spellStart"/>
      <w:r>
        <w:t>forwarding</w:t>
      </w:r>
      <w:proofErr w:type="spellEnd"/>
      <w:r>
        <w:t xml:space="preserve"> y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effort</w:t>
      </w:r>
      <w:proofErr w:type="spellEnd"/>
      <w:r>
        <w:t xml:space="preserve">. Parámetros de performance. Paquetes perdidos. </w:t>
      </w:r>
      <w:proofErr w:type="spellStart"/>
      <w:r>
        <w:t>Delay</w:t>
      </w:r>
      <w:proofErr w:type="spellEnd"/>
      <w:r>
        <w:t xml:space="preserve"> y </w:t>
      </w:r>
      <w:proofErr w:type="spellStart"/>
      <w:r>
        <w:t>Jitter</w:t>
      </w:r>
      <w:proofErr w:type="spellEnd"/>
      <w:r>
        <w:t xml:space="preserve">. Normas G.711 y G.729 (compresión de voz). Cálculo de ancho de banda de Voz sobre IP en LAN y WAN para diferentes tiempos de muestro. Retardo de </w:t>
      </w:r>
      <w:proofErr w:type="spellStart"/>
      <w:r>
        <w:t>serialización</w:t>
      </w:r>
      <w:proofErr w:type="spellEnd"/>
      <w:r>
        <w:t xml:space="preserve">. Paquetes por segundo. RTP (Real Time </w:t>
      </w:r>
      <w:proofErr w:type="spellStart"/>
      <w:r>
        <w:t>Protocol</w:t>
      </w:r>
      <w:proofErr w:type="spellEnd"/>
      <w:r>
        <w:t xml:space="preserve">). Tecnologías XDSL. ADSL </w:t>
      </w:r>
      <w:proofErr w:type="spellStart"/>
      <w:r>
        <w:t>Asymetric</w:t>
      </w:r>
      <w:proofErr w:type="spellEnd"/>
      <w:r>
        <w:t xml:space="preserve"> Digital </w:t>
      </w:r>
      <w:proofErr w:type="spellStart"/>
      <w:r>
        <w:t>Suscriber</w:t>
      </w:r>
      <w:proofErr w:type="spellEnd"/>
      <w:r>
        <w:t xml:space="preserve"> Line, SDSL </w:t>
      </w:r>
      <w:proofErr w:type="spellStart"/>
      <w:r>
        <w:t>Symetric</w:t>
      </w:r>
      <w:proofErr w:type="spellEnd"/>
      <w:r>
        <w:t xml:space="preserve"> Digital </w:t>
      </w:r>
      <w:proofErr w:type="spellStart"/>
      <w:r>
        <w:t>Suscriber</w:t>
      </w:r>
      <w:proofErr w:type="spellEnd"/>
      <w:r>
        <w:t xml:space="preserve"> Line, Bucle de abonado, Distancias. Modulación, Espectro en frecuencia. Módem ATU-R. (Terminal remota). Módem ATU-C (Terminal de central). Multiplexor DSLAM. </w:t>
      </w:r>
      <w:proofErr w:type="spellStart"/>
      <w:r>
        <w:t>Spliter</w:t>
      </w:r>
      <w:proofErr w:type="spellEnd"/>
      <w:r>
        <w:t xml:space="preserve"> pasa alto y pasa bajo. Multiplexor por División de Frecuencia. Concepto de </w:t>
      </w:r>
      <w:proofErr w:type="spellStart"/>
      <w:r>
        <w:t>subportadoras</w:t>
      </w:r>
      <w:proofErr w:type="spellEnd"/>
      <w:r>
        <w:t xml:space="preserve"> de bajada y subida. Principios básicos de ATM.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473D1"/>
    <w:rsid w:val="004B173F"/>
    <w:rsid w:val="005065F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7F2894"/>
    <w:rsid w:val="00805AD1"/>
    <w:rsid w:val="00822476"/>
    <w:rsid w:val="00851F91"/>
    <w:rsid w:val="008542B2"/>
    <w:rsid w:val="00997EA3"/>
    <w:rsid w:val="00A044E4"/>
    <w:rsid w:val="00A104D4"/>
    <w:rsid w:val="00A21B9A"/>
    <w:rsid w:val="00B04835"/>
    <w:rsid w:val="00B44F36"/>
    <w:rsid w:val="00B6435E"/>
    <w:rsid w:val="00B9734F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2024-05-21T12:35:00Z</dcterms:created>
  <dcterms:modified xsi:type="dcterms:W3CDTF">2024-05-21T12:35:00Z</dcterms:modified>
</cp:coreProperties>
</file>