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7A6C10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7A6C10">
        <w:t xml:space="preserve">INSTALACIONES Y APLICACIONES DE LA ENERGÍA </w:t>
      </w:r>
    </w:p>
    <w:p w:rsidR="00B6435E" w:rsidRDefault="002A6F8D" w:rsidP="00997EA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FF4074">
        <w:rPr>
          <w:b/>
          <w:sz w:val="24"/>
          <w:szCs w:val="24"/>
        </w:rPr>
        <w:t xml:space="preserve"> 5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B25D49">
        <w:t>144</w:t>
      </w:r>
      <w:r w:rsidR="00FE7C80">
        <w:t xml:space="preserve"> horas reloj </w:t>
      </w:r>
    </w:p>
    <w:p w:rsidR="007A6C10" w:rsidRDefault="007A6C10" w:rsidP="00E833F1">
      <w:r>
        <w:t xml:space="preserve">Instalaciones neumáticas: Pérdidas de cargas y resistencia por frotamiento, dimensionamiento de cañerías. Filtración. Bombas hidráulicas. Consumidores. Medición y control. Acumuladores. Tanques. Transmisión de la energía hidráulica. Simbología Tipos de circuitos. Criterios de dimensionado de líneas de alimentación y distribución media y baja presión. Instalaciones </w:t>
      </w:r>
      <w:proofErr w:type="spellStart"/>
      <w:r>
        <w:t>electroneumáticas</w:t>
      </w:r>
      <w:proofErr w:type="spellEnd"/>
      <w:r>
        <w:t xml:space="preserve"> Instalaciones Hidráulicas: Dimensionado y selección de componentes para líneas de distribución de aire comprimido en industrias. Cañerías y tuberías. Nomenclatura. Cañerías de refrigerantes y fluidos intermediarios. Cañería de agua de servicio y agua de enfriamiento de condensadores en instalaciones de refrigeración y aire acondicionado. Instalaciones electro-hidráulicas.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A6C10"/>
    <w:rsid w:val="007F2894"/>
    <w:rsid w:val="00805AD1"/>
    <w:rsid w:val="00822476"/>
    <w:rsid w:val="00851F91"/>
    <w:rsid w:val="008542B2"/>
    <w:rsid w:val="008E51CE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2024-05-21T13:58:00Z</dcterms:created>
  <dcterms:modified xsi:type="dcterms:W3CDTF">2024-05-21T13:58:00Z</dcterms:modified>
</cp:coreProperties>
</file>