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7A6C10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7468E3">
        <w:t>SISTEMAS MECÁNICOS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bookmarkStart w:id="0" w:name="_GoBack"/>
      <w:bookmarkEnd w:id="0"/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7468E3">
        <w:t>108</w:t>
      </w:r>
      <w:r w:rsidR="00FE7C80">
        <w:t xml:space="preserve"> horas reloj </w:t>
      </w:r>
    </w:p>
    <w:p w:rsidR="007468E3" w:rsidRDefault="007468E3" w:rsidP="00E833F1">
      <w:r>
        <w:t xml:space="preserve">Concepto general de mecanismo y maquinas: Cadenas cinemática. Culpas cinemática. Planteo general del estudio de los mecanismos. Tensiones y deformaciones: Estados de tensión simples y combinados. Criterios generales de dimensionamiento (resistencia, rigidez y durabilidad). Teorías de roturas: de la máxima tensión tangencial y de la máxima energía de distorsión. Dimensionamiento para solicitaciones variables: Impacto: energía de deformación en solicitación axial, de flexión y de torsión. Resistencia. Tensiones y deformaciones dinámicas. Fatiga de los materiales. Transmisiones flexibles por correas. Árboles y ejes de transmisión. Transmisión por engranajes. Materiales y lubricantes. Dinámica de los mecanismos: Equilibrio de rotores. Balanceo estático y dinámico.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2024-05-21T14:00:00Z</dcterms:created>
  <dcterms:modified xsi:type="dcterms:W3CDTF">2024-05-21T14:00:00Z</dcterms:modified>
</cp:coreProperties>
</file>