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7A6C10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827159">
        <w:t>TERMODINÁMICA Y MÁQUINAS TÉRMICAS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E4053">
        <w:rPr>
          <w:b/>
          <w:sz w:val="24"/>
          <w:szCs w:val="24"/>
        </w:rPr>
        <w:t xml:space="preserve"> 6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7468E3">
        <w:t>108</w:t>
      </w:r>
      <w:r w:rsidR="00FE7C80">
        <w:t xml:space="preserve"> horas reloj </w:t>
      </w:r>
    </w:p>
    <w:p w:rsidR="00827159" w:rsidRDefault="00827159" w:rsidP="00E833F1">
      <w:r>
        <w:t>Conceptos fundamentales: sistema, medio y universo. Estado de un sistema. Punto de vista macro y microscópico. Parámetros y funciones de estado. Parámetros intensivos y extensivos. Sistemas homogéneos y heterogéneos. Equilibrio térmico, mecánico y químico. Conceptos de transformaciones. Ciclos. Sistemas abiertos y cerrados. Primer principio. Segundo principio. Máquinas térmicas. Centrales. Tipos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51F91"/>
    <w:rsid w:val="008542B2"/>
    <w:rsid w:val="008E51CE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2024-05-21T14:01:00Z</dcterms:created>
  <dcterms:modified xsi:type="dcterms:W3CDTF">2024-05-21T14:01:00Z</dcterms:modified>
</cp:coreProperties>
</file>