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795C36">
        <w:t>MATERIALES</w:t>
      </w:r>
      <w:proofErr w:type="gramEnd"/>
      <w:r w:rsidR="00795C36">
        <w:t xml:space="preserve"> DE OBRA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39558C">
        <w:rPr>
          <w:b/>
          <w:sz w:val="24"/>
          <w:szCs w:val="24"/>
        </w:rPr>
        <w:t xml:space="preserve"> 5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795C36">
        <w:t>72</w:t>
      </w:r>
      <w:r>
        <w:t xml:space="preserve"> horas reloj</w:t>
      </w:r>
    </w:p>
    <w:p w:rsidR="00795C36" w:rsidRDefault="00795C36" w:rsidP="00997EA3">
      <w:r>
        <w:t xml:space="preserve">Suelo. Resistencia del suelo de fundación. Excavaciones. Fundaciones. Exigencias normativas reglamentadas en Código. Albañilería. Conductos de humo y de ventilación. Dinteles. Fundamentos del estudio de la estabilidad y resistencia de las obras de mampostería. Muros sometidos a cargas excéntricas, fuerzas oblicuas, empujes laterales. Distintos casos. Seguridad al vuelco. Equilibrio y empuje de tierras. Muros de sostenimiento. Muros de contención de terraplenes con y sin sobrecarga. Empuje del agua en muros de depósitos, natatorios, etc. Arcos y bóvedas. Condiciones de seguridad. Protección de las obras. Humedades: del suelo, atmosféricas, de condensación, acústicas, térmicas y accidentales. Causas y efectos. Diagnósticos. Materiales impermeabilizantes. Reparaciones de lesiones producidas por humedades. Nociones sobre construcciones lesionadas. Perturbaciones estáticas en las estructuras edilicias, causas y efectos. Demolición de edificios. Diligencias previas. Exigencias del Código de la Edificación. Precauciones para prevenir accidentes e interrupciones en servicios públicos. Apuntalamientos. Reforma de edificios. Trabajos de </w:t>
      </w:r>
      <w:proofErr w:type="spellStart"/>
      <w:r>
        <w:t>submuraciones</w:t>
      </w:r>
      <w:proofErr w:type="spellEnd"/>
      <w:r>
        <w:t xml:space="preserve"> y recalce de cimientos. Andamios. Asesoramiento técnico: Técnicas para desempeñarse como representante técnico de empresas y/o estudios profesionales. Métodos para asesorar técnicamente a terceros. Técnicas de mediación y negociación.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82334"/>
    <w:rsid w:val="002A35AB"/>
    <w:rsid w:val="002A6F8D"/>
    <w:rsid w:val="003919BB"/>
    <w:rsid w:val="0039558C"/>
    <w:rsid w:val="003F197F"/>
    <w:rsid w:val="0041792D"/>
    <w:rsid w:val="004B173F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2024-05-23T11:52:00Z</dcterms:created>
  <dcterms:modified xsi:type="dcterms:W3CDTF">2024-05-23T11:52:00Z</dcterms:modified>
</cp:coreProperties>
</file>