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IO CURRICULAR/TTP</w:t>
      </w:r>
      <w:proofErr w:type="gramStart"/>
      <w:r w:rsidR="007952E4">
        <w:rPr>
          <w:b/>
          <w:sz w:val="24"/>
          <w:szCs w:val="24"/>
        </w:rPr>
        <w:t xml:space="preserve">: </w:t>
      </w:r>
      <w:r>
        <w:rPr>
          <w:b/>
          <w:sz w:val="24"/>
          <w:szCs w:val="24"/>
        </w:rPr>
        <w:t xml:space="preserve"> </w:t>
      </w:r>
      <w:r w:rsidR="006316A1">
        <w:t>PROYECTO</w:t>
      </w:r>
      <w:proofErr w:type="gramEnd"/>
      <w:r w:rsidR="006316A1">
        <w:t xml:space="preserve"> DE INSTALACIONES</w:t>
      </w:r>
      <w:bookmarkStart w:id="0" w:name="_GoBack"/>
      <w:bookmarkEnd w:id="0"/>
    </w:p>
    <w:p w:rsidR="002A6F8D" w:rsidRDefault="002A6F8D" w:rsidP="00997EA3">
      <w:pPr>
        <w:rPr>
          <w:b/>
          <w:sz w:val="28"/>
          <w:szCs w:val="24"/>
        </w:rPr>
      </w:pPr>
      <w:r>
        <w:rPr>
          <w:b/>
          <w:sz w:val="24"/>
          <w:szCs w:val="24"/>
        </w:rPr>
        <w:t>MODALIDAD:</w:t>
      </w:r>
      <w:r w:rsidR="007952E4">
        <w:rPr>
          <w:b/>
          <w:sz w:val="24"/>
          <w:szCs w:val="24"/>
        </w:rPr>
        <w:t xml:space="preserve"> </w:t>
      </w:r>
      <w:r w:rsidR="00760E0A">
        <w:rPr>
          <w:b/>
          <w:sz w:val="24"/>
          <w:szCs w:val="24"/>
        </w:rPr>
        <w:t>Superior</w:t>
      </w:r>
    </w:p>
    <w:p w:rsidR="002A6F8D" w:rsidRDefault="00731C35" w:rsidP="00997EA3">
      <w:pPr>
        <w:rPr>
          <w:b/>
          <w:sz w:val="24"/>
          <w:szCs w:val="24"/>
        </w:rPr>
      </w:pPr>
      <w:r>
        <w:rPr>
          <w:b/>
          <w:sz w:val="24"/>
          <w:szCs w:val="24"/>
        </w:rPr>
        <w:t>AÑO:</w:t>
      </w:r>
      <w:r w:rsidR="002469BE">
        <w:rPr>
          <w:b/>
          <w:sz w:val="24"/>
          <w:szCs w:val="24"/>
        </w:rPr>
        <w:t xml:space="preserve"> 6</w:t>
      </w:r>
      <w:r w:rsidR="00760E0A">
        <w:rPr>
          <w:b/>
          <w:sz w:val="24"/>
          <w:szCs w:val="24"/>
        </w:rPr>
        <w:t>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760E0A" w:rsidRDefault="00760E0A" w:rsidP="00997EA3">
      <w:pPr>
        <w:rPr>
          <w:b/>
          <w:sz w:val="24"/>
          <w:szCs w:val="24"/>
          <w:u w:val="single"/>
        </w:rPr>
      </w:pPr>
      <w:r>
        <w:t>Carg</w:t>
      </w:r>
      <w:r w:rsidR="00A44CF0">
        <w:t xml:space="preserve">a Horaria Total: </w:t>
      </w:r>
      <w:r w:rsidR="006316A1">
        <w:t>180</w:t>
      </w:r>
      <w:r>
        <w:t xml:space="preserve"> horas reloj</w:t>
      </w:r>
    </w:p>
    <w:p w:rsidR="006316A1" w:rsidRDefault="006316A1" w:rsidP="00997EA3">
      <w:pPr>
        <w:rPr>
          <w:b/>
          <w:sz w:val="24"/>
          <w:szCs w:val="24"/>
          <w:u w:val="single"/>
        </w:rPr>
      </w:pPr>
      <w:r>
        <w:t xml:space="preserve">Técnicas para la ejecución del proyecto de instalaciones. Definición de los criterios de calidad técnica y estética. Planificación y gestión de la ejecución de la documentación de obra. Legajo técnico, planos de instalaciones sanitarias, de gas y de electricidad. Pliegos de especificaciones legales y técnicas, memoria técnica. Cómputos y presupuesto de las instalaciones. Métodos para la definición de materiales y elementos de las instalaciones a utilizar. Cálculo de tiempos de trabajo de las actividades relacionadas. Técnicas para la definición, el diseño y resolución constructiva de los componentes referidos a las instalaciones sanitarias, de gas y de electricidad. Normas de seguridad e higiene. Profesiones Reguladas por el Estado. Habilitaciones. Instalaciones eléctricas. Disposición de las instalaciones. Proyecto de instalación. Reglamentación vigente para la ejecución de las instalaciones eléctricas. Obras sanitarias. Obras externas de desagüe cloacal Sistema estático: pozo absorbente. Cámara séptica. Lechos nitrificantes. Drenajes. Tanques </w:t>
      </w:r>
      <w:proofErr w:type="spellStart"/>
      <w:r>
        <w:t>Imhoff</w:t>
      </w:r>
      <w:proofErr w:type="spellEnd"/>
      <w:r>
        <w:t>. Sistema dinámico, desagüe unitario y separado. Llaves maestras y de paso. Servicio directo. Servicio de tanque. Tanque de reserva con provisión directa o con bombeo obligatorio. Gas: prolongación domiciliaria. Prolongaciones bajo tierra. Prolongaciones para baterías de medidores domésticos. Gas a baja y media presión. Identificación de los usuarios. Regulación y control de las presiones, dispositivos, sistemas y válvulas reguladoras para alta, medio y baja presión. Medidores. Baterías de medidores. Cañería interna. Caudal máximo de gas a suministrar. Pérdida de carga. Cálculo del diámetro de cañerías. Normas, tablas. Relación con elementos extraños eléctricos y térmicos. Enlace cañería interno a medidor. Conductos y chimeneas. Evacuación de humo y gases quemados. Cálculo. Ventilaciones. Rejas. Sombreretes. Ventilación de artefactos con consumo superior a 10.000 cal/h. Ventilación de nichos de medidores</w:t>
      </w:r>
      <w:r w:rsidRPr="0041792D">
        <w:rPr>
          <w:b/>
          <w:sz w:val="24"/>
          <w:szCs w:val="24"/>
          <w:u w:val="single"/>
        </w:rPr>
        <w:t xml:space="preserve"> </w:t>
      </w:r>
    </w:p>
    <w:p w:rsidR="002A6F8D" w:rsidRDefault="002A6F8D" w:rsidP="00997EA3">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66D29"/>
    <w:rsid w:val="00090A19"/>
    <w:rsid w:val="000C0CF4"/>
    <w:rsid w:val="00104827"/>
    <w:rsid w:val="00136EE2"/>
    <w:rsid w:val="00177D6D"/>
    <w:rsid w:val="00242C86"/>
    <w:rsid w:val="002469BE"/>
    <w:rsid w:val="00282334"/>
    <w:rsid w:val="002A35AB"/>
    <w:rsid w:val="002A6F8D"/>
    <w:rsid w:val="003919BB"/>
    <w:rsid w:val="0039558C"/>
    <w:rsid w:val="003F197F"/>
    <w:rsid w:val="0041792D"/>
    <w:rsid w:val="004B173F"/>
    <w:rsid w:val="005808EE"/>
    <w:rsid w:val="00585D62"/>
    <w:rsid w:val="005B30D2"/>
    <w:rsid w:val="005C0ADE"/>
    <w:rsid w:val="005D40DB"/>
    <w:rsid w:val="006316A1"/>
    <w:rsid w:val="00633CDF"/>
    <w:rsid w:val="00682979"/>
    <w:rsid w:val="006F1A95"/>
    <w:rsid w:val="00731C35"/>
    <w:rsid w:val="00747401"/>
    <w:rsid w:val="00760E0A"/>
    <w:rsid w:val="007952E4"/>
    <w:rsid w:val="00795C36"/>
    <w:rsid w:val="007A4075"/>
    <w:rsid w:val="00805AD1"/>
    <w:rsid w:val="00822476"/>
    <w:rsid w:val="00851F91"/>
    <w:rsid w:val="00980843"/>
    <w:rsid w:val="00997EA3"/>
    <w:rsid w:val="00A044E4"/>
    <w:rsid w:val="00A104D4"/>
    <w:rsid w:val="00A21B9A"/>
    <w:rsid w:val="00A44CF0"/>
    <w:rsid w:val="00B04835"/>
    <w:rsid w:val="00B4103B"/>
    <w:rsid w:val="00B44F36"/>
    <w:rsid w:val="00BA4673"/>
    <w:rsid w:val="00C368EA"/>
    <w:rsid w:val="00C85D98"/>
    <w:rsid w:val="00CB3FC7"/>
    <w:rsid w:val="00CC5698"/>
    <w:rsid w:val="00D11252"/>
    <w:rsid w:val="00D148F0"/>
    <w:rsid w:val="00D46174"/>
    <w:rsid w:val="00D97739"/>
    <w:rsid w:val="00DE3176"/>
    <w:rsid w:val="00DF146D"/>
    <w:rsid w:val="00E028F9"/>
    <w:rsid w:val="00E47D84"/>
    <w:rsid w:val="00E64331"/>
    <w:rsid w:val="00E65E96"/>
    <w:rsid w:val="00EA1F83"/>
    <w:rsid w:val="00EA7286"/>
    <w:rsid w:val="00EB20C7"/>
    <w:rsid w:val="00F10D39"/>
    <w:rsid w:val="00F945D9"/>
    <w:rsid w:val="00FB0D28"/>
    <w:rsid w:val="00FF5A51"/>
    <w:rsid w:val="00FF7BE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2077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2024-05-23T11:59:00Z</dcterms:created>
  <dcterms:modified xsi:type="dcterms:W3CDTF">2024-05-23T11:59:00Z</dcterms:modified>
</cp:coreProperties>
</file>