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EC597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5F2365">
        <w:t>QUÍMICA</w:t>
      </w:r>
      <w:proofErr w:type="gramEnd"/>
      <w:r w:rsidR="005F2365">
        <w:t xml:space="preserve"> GENERAL E INORGÁNICA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37656">
        <w:rPr>
          <w:b/>
          <w:sz w:val="24"/>
          <w:szCs w:val="24"/>
        </w:rPr>
        <w:t xml:space="preserve"> 5</w:t>
      </w:r>
      <w:bookmarkStart w:id="0" w:name="_GoBack"/>
      <w:bookmarkEnd w:id="0"/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5F2365" w:rsidP="00997EA3">
      <w:r>
        <w:t>Carga Horaria Total: 108</w:t>
      </w:r>
      <w:r w:rsidR="00EC597D">
        <w:t xml:space="preserve"> horas reloj anual </w:t>
      </w:r>
    </w:p>
    <w:p w:rsidR="005F2365" w:rsidRDefault="005F2365" w:rsidP="00997EA3">
      <w:r>
        <w:t xml:space="preserve">Propiedades de los distintos elementos de la tabla periódica. Reacciones y ecuaciones químicas. Reacciones y ecuaciones de neutralización y </w:t>
      </w:r>
      <w:proofErr w:type="spellStart"/>
      <w:r>
        <w:t>rédox</w:t>
      </w:r>
      <w:proofErr w:type="spellEnd"/>
      <w:r>
        <w:t xml:space="preserve">. </w:t>
      </w:r>
      <w:proofErr w:type="spellStart"/>
      <w:r>
        <w:t>Estequiometría</w:t>
      </w:r>
      <w:proofErr w:type="spellEnd"/>
      <w:r>
        <w:t xml:space="preserve">. Soluciones. Concentración de soluciones: expresiones químicas de la concentración. Propiedades </w:t>
      </w:r>
      <w:proofErr w:type="spellStart"/>
      <w:r>
        <w:t>coligativas</w:t>
      </w:r>
      <w:proofErr w:type="spellEnd"/>
      <w:r>
        <w:t xml:space="preserve">. Solubilidad. Solvatación de iones. Equilibrio químico en sistemas homogéneos y heterogéneos. Equilibrio iónico. Ley de acción de masas. Principio de Le </w:t>
      </w:r>
      <w:proofErr w:type="spellStart"/>
      <w:r>
        <w:t>Chatelier</w:t>
      </w:r>
      <w:proofErr w:type="spellEnd"/>
      <w:r>
        <w:t xml:space="preserve">. Cinética de las reacciones químicas. Orden de reacción. Teorías del choque y del complejo activado. Relación entre velocidad de reacción y temperatura. Aplicaciones del equilibrio químico, equilibrio ácido-base: teorías ácido-base, producto iónico del agua, pH, </w:t>
      </w:r>
      <w:proofErr w:type="spellStart"/>
      <w:r>
        <w:t>pOH</w:t>
      </w:r>
      <w:proofErr w:type="spellEnd"/>
      <w:r>
        <w:t xml:space="preserve"> y </w:t>
      </w:r>
      <w:proofErr w:type="spellStart"/>
      <w:r>
        <w:t>pKw</w:t>
      </w:r>
      <w:proofErr w:type="spellEnd"/>
      <w:r>
        <w:t xml:space="preserve">. Cambios de fases en substancias puras y en sistemas </w:t>
      </w:r>
      <w:proofErr w:type="spellStart"/>
      <w:r>
        <w:t>multicomponentes</w:t>
      </w:r>
      <w:proofErr w:type="spellEnd"/>
      <w:r>
        <w:t xml:space="preserve">; Equilibrios de fases: sistemas cristalinos, presión de vapor y temperaturas de cambios de fases, sistemas binarios, leyes de </w:t>
      </w:r>
      <w:proofErr w:type="spellStart"/>
      <w:r>
        <w:t>Raoult</w:t>
      </w:r>
      <w:proofErr w:type="spellEnd"/>
      <w:r>
        <w:t xml:space="preserve"> y Henry, fenómenos de superficie, adsorción en sólidos.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01D90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2024-05-23T12:46:00Z</dcterms:created>
  <dcterms:modified xsi:type="dcterms:W3CDTF">2024-05-23T12:46:00Z</dcterms:modified>
</cp:coreProperties>
</file>