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05596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8A770B">
        <w:t>LABORATORIO</w:t>
      </w:r>
      <w:proofErr w:type="gramEnd"/>
      <w:r w:rsidR="008A770B">
        <w:t xml:space="preserve"> DE QUÍMICA ORGÁNICA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37656">
        <w:rPr>
          <w:b/>
          <w:sz w:val="24"/>
          <w:szCs w:val="24"/>
        </w:rPr>
        <w:t xml:space="preserve"> 5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1673ED" w:rsidP="00997EA3">
      <w:r>
        <w:t>Carga Horaria Total: 144</w:t>
      </w:r>
      <w:r w:rsidR="00EC597D">
        <w:t xml:space="preserve"> horas reloj anual </w:t>
      </w:r>
    </w:p>
    <w:p w:rsidR="008A770B" w:rsidRDefault="008A770B" w:rsidP="00997EA3">
      <w:r>
        <w:t xml:space="preserve">Introducción a las técnicas de Laboratorio: 1. Normas de seguridad. 2. Material de laboratorio. 3. Cuaderno de laboratorio. 4. Operaciones simples de purificación de sustancias orgánicas. 1.- Técnicas extractivas de sustancias orgánicas presentes en mezclas: Extracción con solventes orgánicos - destilación fraccionada – cromatografía. 2.- Ensayos de laboratorio de síntesis de sustancias orgánicas: tales como: Hidrocarburos, alcoholes, aldehídos, cetonas, ácidos orgánicos, funciones orgánicas compuestas. 3.- Ensayos de propiedades físicas en compuestos orgánicos (solubilidad, densidad, punto de fusión, índice de refracción, viscosidad, rotación óptica). 4.- Ensayos de propiedades químicas en sustancias orgánicas: Combustión – </w:t>
      </w:r>
      <w:proofErr w:type="spellStart"/>
      <w:r>
        <w:t>Halogenación</w:t>
      </w:r>
      <w:proofErr w:type="spellEnd"/>
      <w:r>
        <w:t xml:space="preserve"> – Neutralización – Hidrogenación – Oxidación – Reducción – Hidrólisis – Saponificación- Ensayos químicos de reconocimiento. Sección Analítica: Reconocimiento de grupos funcionales. Análisis </w:t>
      </w:r>
      <w:proofErr w:type="spellStart"/>
      <w:r>
        <w:t>cuali</w:t>
      </w:r>
      <w:proofErr w:type="spellEnd"/>
      <w:r>
        <w:t xml:space="preserve">- y cuantitativo.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2024-05-23T13:06:00Z</dcterms:created>
  <dcterms:modified xsi:type="dcterms:W3CDTF">2024-05-23T13:06:00Z</dcterms:modified>
</cp:coreProperties>
</file>