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05596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F161C8">
        <w:t>QUÍMICA</w:t>
      </w:r>
      <w:proofErr w:type="gramEnd"/>
      <w:r w:rsidR="00F161C8">
        <w:t xml:space="preserve"> ANALÍTICA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9F296B">
        <w:rPr>
          <w:b/>
          <w:sz w:val="24"/>
          <w:szCs w:val="24"/>
        </w:rPr>
        <w:t xml:space="preserve"> 6</w:t>
      </w:r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9F296B" w:rsidP="00997EA3">
      <w:r>
        <w:t>Carga Horaria Total: 108</w:t>
      </w:r>
      <w:r w:rsidR="00EC597D">
        <w:t xml:space="preserve"> horas reloj anual </w:t>
      </w:r>
    </w:p>
    <w:p w:rsidR="00F161C8" w:rsidRDefault="00F161C8" w:rsidP="00997EA3">
      <w:pPr>
        <w:rPr>
          <w:b/>
          <w:sz w:val="24"/>
          <w:szCs w:val="24"/>
          <w:u w:val="single"/>
        </w:rPr>
      </w:pPr>
      <w:r>
        <w:t xml:space="preserve">Equilibrio de disociación ácido-base. Distintas teorías de ácidos y bases. </w:t>
      </w:r>
      <w:proofErr w:type="gramStart"/>
      <w:r>
        <w:t>pH</w:t>
      </w:r>
      <w:proofErr w:type="gramEnd"/>
      <w:r>
        <w:t xml:space="preserve">. Equilibrio de precipitación. Efecto de </w:t>
      </w:r>
      <w:proofErr w:type="spellStart"/>
      <w:r>
        <w:t>ión</w:t>
      </w:r>
      <w:proofErr w:type="spellEnd"/>
      <w:r>
        <w:t xml:space="preserve"> común. Equilibrio de complejos. Su aplicación en la resolución analítica de muestras. Nociones básicas de estadísticas aplicadas. Nociones estadísticas. El muestreo. Conservación y </w:t>
      </w:r>
      <w:proofErr w:type="spellStart"/>
      <w:r>
        <w:t>pretratamiento</w:t>
      </w:r>
      <w:proofErr w:type="spellEnd"/>
      <w:r>
        <w:t xml:space="preserve"> de la muestra. Técnicas de análisis macro, </w:t>
      </w:r>
      <w:proofErr w:type="spellStart"/>
      <w:r>
        <w:t>semimicro</w:t>
      </w:r>
      <w:proofErr w:type="spellEnd"/>
      <w:r>
        <w:t xml:space="preserve"> y microanálisis. División sistemática para análisis sistemático de cationes y aniones. Reactivos generales y específicos</w:t>
      </w:r>
      <w:r w:rsidRPr="0041792D">
        <w:rPr>
          <w:b/>
          <w:sz w:val="24"/>
          <w:szCs w:val="24"/>
          <w:u w:val="single"/>
        </w:rPr>
        <w:t xml:space="preserve">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94157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8A770B"/>
    <w:rsid w:val="00901D90"/>
    <w:rsid w:val="00980843"/>
    <w:rsid w:val="00997EA3"/>
    <w:rsid w:val="009F296B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161C8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2024-05-23T13:15:00Z</dcterms:created>
  <dcterms:modified xsi:type="dcterms:W3CDTF">2024-05-23T13:15:00Z</dcterms:modified>
</cp:coreProperties>
</file>